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Fire Fighter Diver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1092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Fire Fighter Diver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33-2011.01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1092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