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Financial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Analysis &amp;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efforts of multiple client engagements with the ability to manage budget, prioritize tasks, and effectively communicate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Regularly conduct and review financial analysis, modeling, forecasting and reporting efforts to ensure clients’ efficient financial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ETL (Extract, Transform, Load) data integration, analysis, and interpretation of data from a wide variety of sources used in financial &amp;amp; statistical analyses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models that will help drive business insight and help with decision-making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high level of accuracy and productivity with day-to-day finance activities for a variety of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 client data into findings, then effectively communicate those findings verbally, in written communication, and with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improve models which clearly and accurately calculate clients’ financial positions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customer cost analyses related to product mix and margin, recommending actions for optimization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past results, perform variance analysis (Budget vs Actuals-BvA), identify trends, and make recommendations for improvements to startups and small business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and review at a basic level business valuations and analysis involving proxy for value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using an (Enterprise Resource Planning (ERP) or accounting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Microsoft Office suite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Accounting and Bookkeeping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extracting data sets from various software systems and manipulating them in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 and 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and maintain reporting processes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project milestones and goals are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new, significant, or complex financial matters for clients. Communicate suggestions to and discuss with management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track key performance metrics pertaining to business operations, competitors, benchmarking,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closely with the accounting team (internal and external) to ensure accurate financial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team effort by accomplishing requested results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meet expectations on project budgets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and build strong and trusted relationships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timely communication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and Teamwork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with formal performance evaluations of yourself and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finance management team with the implementation of new service offerings as appropriate with a fundamental understanding of the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trust and maintain solid relationships with teammates, employees, and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 input into tactical and strategic decisions based on client business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and timely inter-team and intrateam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