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Certified Addiction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21-1011.00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2068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Workplace 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hazards associated with the workplace and record and report in accordance with organizational procedure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all workplace safety requirements at all times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maintain all organizational security arrangements and approved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comply with all emergency procedures in accordance with organizational policy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Assessment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interview the client and collateral contacts to obtain an accurate history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biopsychosocial assessment; observe and document psychosocial, social and physiological signs and symptoms of alcohol and drug use; mental illness and make recommendations for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Conceptualize treatment across the spectrum of substance use disorder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effects of various drugs of abuse on the physiological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Support appropriate care for people with co-occurring disorders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Case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community resources to ensure quality of care and ensure the treatment plan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documentation guidelines specified in the CO BHA and HCPF and complete the various types of documentation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 community resources and mental health resources within the community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effective coordination of care and ability to use the CO SBIRT protocol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Group Therapy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four stages of group development and understand group process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difference between the 5 major types of groups: Psychoeducational, Skills development, CBT/DBT, Support, Interpersonal Process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and demonstrate an ability to identify common dysfunctions in groups and how to address each one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Integrate group therapy with a client’s overall treatment plan toward progress for the client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Individual Counseling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and utilize various counseling approaches such as: CBT/DBT/MI/SFBT and others.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how to choose and change counseling approaches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command of the therapeutic communication microskills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Crisis intervention and understanding the causes of crisis intervention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an understanding of treatment planning, assessment, and service delivery for clients with co-occurring disorders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Ethics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guidelines for ethical decision making and learn the importance of ethics in counseling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role of ethics in each stage of recovery and counseling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Following the proper procedures used to protect client rights during their treatment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25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