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Special Education Teacher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25-3099.00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all safety policies and procedures; attend any specialized safety training courses applicable to grade level and position.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positive  school climate/culture.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any safety concerns, including lost keys, hazards, broken equipment,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be able to perform lockdown procedures; Adhere to business access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conduct monthly safety drills, including fire drills and shelter in 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employee assistance program as needed for personal health and safety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Planning for Learning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interest and takes steps to learn about children’s backgrounds, their families, and community and uses that knowledge to connect with and engage with children (academically &amp;amp; socially).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Teaching and Learning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positive relationships with students &amp;amp; engages with them easily.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Listens to students carefully, with empathy and understanding.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 &amp;amp; supports children/youth in their academic &amp;amp; social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Monitoring and Adjusting During Instruction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beginning ability to monitor student learning and understanding in the moment of instruction and begins to think about making adjustments to be responsive to the needs of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Reflecting and Next Steps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Initiates reflective practice individually and with others by inquiring and asking thoughtful questions, seeking knowledge, and making connections in an attempt to continually grow as an emerging professional.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Dispositions and Behaviors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Operates from an asset-based mindset about others and acts with urgency to ensure students learn and grow.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effectively with clinical teacher/site personnel as well as peers &amp;amp; instructors to support the development of children/youth.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Remains open to feedback, carefully considering and acting on the feedback of others while accepting personal responsibility and following through on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Remains calm and thoughtful, demonstrating flexibility and responsiveness in the face of ambiguity that is inherent in teacher preparation and work in diverse schools and communities.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Apprentice demonstrates initiative and engages as an interested, active participant while working at the school.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regular, timely, open, professional communication (both face-to-face and electronically as appropriate) with all professionals he/she works with including clinical teacher, site coordinator, and site professor.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on-time, regular attendance for all field experience hours. If an absence arises due to health/illness or unexpected emergency, Apprentice communicates immediately with the appropriate individuals and does not exceed the maximum 2 excused absences or takes initiative to plan for making up the absence(s).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Models appropriate professional dress and behavior at all times when interacting with children, families, community members and school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manages the multiple demands and responsibilities of an emerging professional educator, prioritizing time for effective preparation and completion of expected tasks at the field experience 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