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Health Worker (2002CB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educational materials to community members.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distribute health education materials, such as reports, bulletins, and visual aids, to address smoking, vaccines, and other public health concerns.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health education libraries to provide resources for staff and community agencies.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working relationships with others to facilitate program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cooperative working relationships with agencies and organizations interested in public health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social services program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activities and record information, such as the numbers of applications completed, presentations conducted, and persons assisted.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databases, mailing lists, telephone networks, and other information to facilitate the functioning of health education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programs to address community health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educational materials and programs for community agencies, local government, and state government.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present health education and promotion programs, such as training workshops, conferences, and school or community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social services program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present health education and promotion programs, such as training workshops, conferences, and school or community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program information to the public by preparing and presenting press releases, conducting media campaigns, or maintaining program-related Web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tools to diagnose or assess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conduct evaluations and diagnostic studies to assess the quality and performance of health education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conduct, or coordinate health needs assessments and other public health surveys.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individual or community needs for educational or social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health specialists and civic groups to determine community health needs and the availability of services and to develop goals for meeting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information about community health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conduct, or coordinate health needs assessments and other public health surveys.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workers providing client or patient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professional and technical staff in implementing health programs, objectives, and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educational policies.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operational plans and policies necessary to achieve health education objectives and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the effectiveness of counseling or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conduct evaluations and diagnostic studies to assess the quality and performance of health education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social or educational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guidance to agencies and organizations on assessment of health education needs and on development and delivery of health education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administer training programs for new employees and continuing education for existing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staff members in social services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administer training programs for new employees and continuing education for existing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