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Elementary School Teacher, Except Special Education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students for later grades by encouraging them to explore learning opportunities and to persevere with challenging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projects, and communicate these objectives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objectives and outlines for courses of study, following curriculum guidelines or requirements of states and schools.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 among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lessons and grade class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pf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parents or guardians, other teachers, counselors, and administrators to resolve students' behavioral and academic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or correspond with parents or guardians to discuss children's progress and to determine priorities and resource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students individually and in groups using various teaching methods, such as lectures, discussions,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complete, and correct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 assigned classes and show written evidence of preparation upon request of immediate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arts, crafts, music, and storytelling.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students on academic or career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and counsel students with adjustment or academic problems, or special academic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all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elementary 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Involve parent volunteers and older students in children's activities to facilitate involvement in focused, complex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implement remedial programs for students requiring extra help.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disabled students with assistive devices, supportive technology, and assistance accessing facilities, such as restrooms.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duties, such as assisting in school libraries, hall and cafeteria monitoring, and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staff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experiential learning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supervise class projects, field trips, visits by guest speakers or other experiential activities, and guide students in learning from such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student extracurricular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Sponsor extracurricular activities, such as clubs, student organizations, and academic contests.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performance of educational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evaluate, and plan assignments for teacher assistants and volunteers.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