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Workplace Safety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Protect structures or surfaces near work areas to avoid damage.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Material to Fill Gaps in Surfaces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Fill cracks, holes, or joints with caulk, putty, plaster, or other fillers, using caulking guns or putty knives.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Smooth Surfaces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Smooth surfaces, using sandpaper, scrapers, brushes, steel wool, or sanding machines.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Review Blueprints or Specifications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Read work orders or receive instructions from supervisors or homeowners to determine work requirements.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Surfaces for Finishing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primers or sealers to prepare new surfaces, such as bare wood or metal, for finish coats.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Paint to Surfaces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 paint, stain, varnish, enamel, or other finishes to equipment, buildings, bridges, or other structures, using brushes, spray guns, or rollers.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Assemble Temporary Equipment or Structures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Erect scaffolding or swing gates, or set up ladders, to work above ground level.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Mix Substances or Compounds Needed for Work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Mix and match colors of paint, stain, or varnish with oil or thinning and drying additives to obtain desired colors and consistencies.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Estimate Construction Project and Materials Costs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Calculate amounts of required materials and estimate costs, based on surface measurements or work orders.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Surfaces in Preparation for Work Activities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Wash and treat surfaces with oil, turpentine, mildew remover, or other preparations, and sand rough spots to ensure that finishes will adhere properly.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Select and Order Construction or Extraction Materials or Equipment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and purchase tools or finishes for surfaces to be covered, considering durability, ease of handling, methods of application, and customers' wishes.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Sealants or Other Protective Coatings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Waterproof buildings, using waterproofers or caulking.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Decorative or Textured Finishes or Coverings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Use special finishing techniques such as sponging, ragging, layering, or faux finishing.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Painter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0379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Workplace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Anti-Harassment Training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Painting/Painter and Wall Coverer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Prepping Course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Brushing/Rolling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Spraying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Wallcovering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 to Lifts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Masking/Spraying with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430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