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Environmental Control System Installer/Servicer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Piping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layout, sizing, fabrication and installation of piping systems for gas, oil, refrigerant, water, condensate, steam or brine.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proper, safe use of piping tools, threader’s, welding, and brazing equipment,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Duct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layout, fabrication techniques, installation and sizing standards for rectangular sheet metal and fiber glass duct assemblies for residential and light commercial projects.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Ventilation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layout, fabrication and installation of flue pipes, toilet exhaust, kitchen process exhaust, clothes dryer exhaust, commercial and industrial process exhaust and outdoor air, mechanical ventilation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Fans and Wiring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layout and installation of toilet exhaust, Induced and forced draft fans, kitchen exhaust fans, make­up air fans, fume and particle exhaust fans and general use ventilation fans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layout, installation, and sizing of conductors and circuits for controls and branch circuits to the HVAC equipment includes NEA related data and calculations.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Heating Equipment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layout and installation of gas and oil fired warm air furnaces, electric furnaces, gas and oil fired steam and hot water boilers, hot water, and steam convectors, hot water pumps, control values, expansion tanks, air to air, water source heat pumps and radiant heaters.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Cooling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layout and installation of split system and package heat pumps and air conditioners, cooling towers, chillers, pumps, coils, and evaporative coolers.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Add-on Replacement Specialties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Techniques for the demolition of existing systems, layout and the installation of new systems, in existing building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special techniques for duct installation, equipment installation, electrical branch circuit and service considerations, and special protective techniques to prevent property damage.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System Commissioning and Tool/Equipment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Procedures and techniques for quality control checks, testing, starting, and adjustment of a new system. This includes techniques for residential and commercial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Procedures for maintenance and care of hand tools, electric test equipment, gauges, hoses, recovery equipment, power tools, threaders, vacuum pumps, micron gauges, cords, ladders, torches, welders, trucks and communication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Heating and Cooling System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Procedures and techniques for maintaining boilers, warm air furnaces, heat pumps, electric furnaces, humidifiers and related accessories.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Procedures and techniques for maintaining air conditioners, heat pumps, chillers, cooling towers, evaporative coolers, pumps and related accessories.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Procedures and techniques to apply and troubleshoot All types of commercial and residential comfort controls.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Environmental Control System Installer/Servicer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Rigging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HVAC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Tools of the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Copper and the Plastic Piping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Soldering and Brazing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Metal Piping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Cooling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Properties and Measurement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Chimneys, Vents and Flues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Mechanical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Furnaces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Accessories and Optional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Metering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Compressors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Pumps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Leak Detection, Recovery, and Charging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Refrigerant Transition and Recovery Program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Preventive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Electronic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Gas Heating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Electric Heating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Oil Heating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Cooling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Heat Pumps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Accessories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Heating and Cooling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and Water Balance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Steam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Customer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Blueprint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Indoor Air Quality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Energy Conservation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Energy Management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Water Treatment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 Start-up and Shut Down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Heating and Cooling System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and Industrial Refrigeration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23</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