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Facility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11-9141.00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Reliability of real estate facilities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Assure airfield, utility and building systems are operated in accordance with (IAW) design intent and Manufacturers Recommendations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Oversee installation of specialized facilities (250-400,000) square feet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Central steam plants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Central air conditioning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Specialized water treatment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Sewage treatment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Petroleum Oil and Lubricants (POL) storage and dispensing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Primary and secondary electrical distribution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Remote sites (Firing range, Combat Communications Units, Engineering and Installation (E.I) units or other such sites)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housekeeping and custodial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planned inspections to identify work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and implement recurring maintenance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utilization for personnel in support of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 as Civil Engineering Funds Manager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analysis to determine maintenance, repair, or other projects to be accomplished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and be responsible for emergency contingency plans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inspection of minor construction projects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surveillance of construction and alteration projects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briefings to appropriate supervisors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supervision of personnel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Control Technician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Training Technician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Support Systems Mechanic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and Maintenance (O&amp;amp;M)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Operations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Prime Beef or contractor furnished specialists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functions to be accomplished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pre-construction details and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construction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O&amp;amp;M funding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airfield pavement maintenance, determines pavement condition and required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a 'Building Manager'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