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Medical Coder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29-2072.00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1114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Properly applies diagnosis and procedure codes to medical charts, records and related documents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Enters or confirms code(s) associated with medical diagnosis(es), procedures, and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medical codes reflect medical record documentation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documentation of care for services provider reimbursement process to ensure timely and accurate payment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accuracy of diagnosis/procedural groups such as DRG (Diagnosis Related Group), MSDRG (Medical Severity), APC (Ambulatory Payment Classification),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with physicians or other care providers to ensure appropriate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policies and procedures to comply with changing regulations among various payment systems for healthcare services, such as Medicare, Medicaid, managed care,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policies and procedures for the use of clinical data required in reimbursement and prospective payment systems (PPS) in healthcare delivery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accurate billing through coding, charge master, claims management and bill reconciliation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accuracy of diagnostic/procedural groupings such as DRG and APC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Resolves discrepancies between coded data and supporting documentation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Maintains accurate and complete patient health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Compiles patient data and performs data quality reviews to validate code assignment and compliance with reporting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that medical records are complete, including medical history, care or treatment plans, tests ordered, test results, diagnosis and medications taken(Collects medical information from patient, family members or other medical professionals)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consistency between diagnosis and treatment plans, procedures and services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Ensures compliance with healthcare law, regulations and standards related to information protection, privacy, security and confidentiality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compliance (fraud and abuse), HIPAA (Health Insurance Portability and Accountability Act of 1996), and other organization specific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Validates coding accuracy using clinical information found in the health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current regulations and establish guidelines in code assignment (focus on assignment of principle diagnosis, principle procedure, and sequencing as well as other clinical coding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established guidelines to comply with reimbursement and reporting requirements such as the National Correct Coding Initiative and others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Maintains appropriate technology solutions including health information systems to support health care delivery and organizational priorities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Specifies, refines, updates, produces and makes available a formal approach to implement information and communication technology solutions necessary to develop and operate the health information system architecture in support of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Stays apprised of innovative solutions for integration of new technology into existing products, applications or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clarifies user needs (internal and external customers) and organizational policies to ensure system architecture and applications are in line with business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and maintains applications and processes to support other clinical classification and nomenclature as appropriate (e.g. DSM-V - Diagnostic and Statistical manual of Mental Disorders - SNOMED-CT - Systemized Nomenclature of Medicine -Clinical terms,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Detailed Work Activity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clerical work in medical setting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with management or other staff to resolve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security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Schedule appointments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Dress and interact with staff and patients in a professional manner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