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 (RESIDENTIAL)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for waste, soil, sewerage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for hot and cold water for domestic purposes, ventilating, refrigeration and air conditioning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lead pipe, tin pipe, wiped joints, sheet, lead and solder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Assembly in position and connection of fixtures and appliances used in the plumbing and drainage system, and installation of steam and hot water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Maintenance and repair of plumbing and heating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Operation, care and use of all tools connected with the trade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Operation, maintenance of the complete repair and service kit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Water purification, sewerage disposal, lead work and lead burning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Heating, oil burner, welding and power plant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Welding connected with the trade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10K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 (RESIDENTIAL)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Accident Prevention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Asbestos Awareness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minimum 4 hours (see attachment)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OSHA 10-Hour Construction Course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if required for Public Work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First Aid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minimum 6.5 hours every 3 years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Sexual Harassment Prevention Training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must comply with section 201-g of the Labor Law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Organization of the Plumbing Industry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Elementary Drawing for Plumbers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Plan Reading for Plumbers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Materials and Practical Training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Fixtures and Appliances in General Use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Physics Applied to Plumbing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Bacteriology for Plumbers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Chemistry Applied to Plumbing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Water Sources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Sewerage Disposal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Water Pollution in Plumbing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Laws and Regulations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Soil and Waste Lines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Venting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Business Aspects of Plumbing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History and Labor Relations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