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&amp; COMMUNICATION LIMITED ENERGY ELECTRICIAN (06)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Cables and supports, wire pulling, splices, conduit, flex tray and duct, controls, wiring devices, removal and finish work, stock room and materials,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Communications systems, including intercom, data telecommunication,</w:t>
              <w:br/>
              <w:t> and paging.</w:t>
              <w:br/>
              <w:t> b. Specialized control systems, including HVAC.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&amp; COMMUNICATION LIMITED ENERGY ELECTRICIAN (06)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hours)</w:t>
              <w:br/>
              <w:t>Sponsor approved training seminars Electrical based</w:t>
              <w:br/>
              <w:t>Sponsor approved online or distance learning courses (only in excess of the</w:t>
              <w:br/>
              <w:t>required 144 minimum classroom hours- Web-based and/or blended learning.)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