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Interior and exterior underground sanitary and storm sewer or private sewage system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Vertical stacks, horizontal lines, and branch lines for soil, waste, and venting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supply system – Sizing of lines, selecting of material to use, and job, cross-laying out connection control and water treatment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1.7K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Setting and connecting of all types of plumbing fixtures and appliances and water treatment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safe use of tools, materials and equipment used on the job. Job lay out and site safety requirements. Driving and operating of equipment used in the job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Industrial, process piping, gas piping, compressed air piping, and chemical piping, welding and rigging of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and maintenance of high/low pressure boilers, and chilled water cooling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Construction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Hand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Blueprints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Plumbing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Plastic Pipe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Copper Pipe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Cast Iron Pipe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Carbon Steel Pipe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Fixtures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Drain, Waste, and Vent (DWV)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Water Distribution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Intermediate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Reading Commercial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DWV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Roof, Floor, and Area Drains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Water Supply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Fixtures, Valves,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Water Heaters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Fuel Gas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Servicing Fixtures, Valves,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Applied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Indirect and Special Waste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Sewage and Sump Pumps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Sizing Water Supply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Backflow Preventers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Pressure Boosters and Recirculating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Servicing Piping Systems, Fixtures, and Appliances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Business Math for Plumbers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Sizing DWV and Storm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Water Supply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Waste Disposal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Locating Buried Water and Sewer Lines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Hydronic and Solar Heating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Supply 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Swimming Pools and Hot Tubs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Compressed 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Corrosive-Resistant Waste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for Mobile Homes &amp; Mobile Home Parks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