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CENTERLESS GRINDER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 51-4033.00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workplace procedures, policies, etc.; Describe workplace structure, workflow, and relation of trade to workflow; Practice working safely around machines and throughout shopfloor; Demonstrate knowledge of workplace safety plans, proper lifting and moving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grinding process; Demonstrate basic knowledge of primary machining equipment, e.g., MONZA, Cincinnati, PALMARY centerless grinders; Work with various hand tools, e.g., box wrenches, crescent wrenches, pliers, screwdrivers, allen wrenches, scales, micrometers; Change and reinstall abrasive wheels.</w:t>
              <w:br/>
              <w:t>"Dress" and "True" replacement abrasive wheels; Use machinists stethoscope, arbors, lubricants (e.g., NeverSeez); Change regulating wheels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all components/elements of grinder, e.g., angle of inclination, truing angle, diamond offset, and wheel settings; Set up all feed equipment, e.g., entry/exit guides, raw material for machining; Produce first pieces for inspection; Troubleshoot to ensure specifications are correct.</w:t>
              <w:br/>
              <w:t>Perform production runs on all types of grinders, manual and automated; Utilize CNC programming while operating CNC centerless grinders, e.g., Tactic 8; Check parts for traceability, quality, defects using profilometers, go/no-go gauges; Collaborate with quality assurance auditors; Troubleshoot grinders.</w:t>
              <w:br/>
              <w:t>Complete production runs; Inventory and recordkeeping; Perform Preventive Maintenance (PM); Perform basic machine repair; Monitor, handle, dispose of manufacturing byproducts, e.g., swarf.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CENTERLESS GRINDER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 51-4033.00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Safety/Health/Environment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