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Construction Craft Laborer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Site/Project Preparation and Maintenance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Tools, Equipment and Materials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Environmental Remediation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Building construction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Heavy/Highway Construction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 total of not less than 440 additional hours shall hours be allocated to the above work processes.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Construction Craft Laborer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47-2061.00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Industry Courses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Asphalt paving, compaction, concrete, pipe laying (heavy/highway), torch</w:t>
              <w:br/>
              <w:t>cutting and burning, trench shoring, hazardous waste removal, green</w:t>
              <w:br/>
              <w:t>construction awareness and technology, green waste management, and</w:t>
              <w:br/>
              <w:t>installation of energy efficient systems including solar, photovoltaic, wind and</w:t>
              <w:br/>
              <w:t>hydro systems.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Safety/Certification Courses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First aid/CPR (8 hours), flagging/traffic control (8 hours), OSHA 10 (10 hours),</w:t>
              <w:br/>
              <w:t>scaffold user (8 hours), confined space (8 hours)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Tool Use and Equipment Awareness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Picks, shovels, digging bars, pavement breakers (jackhammers, chipping guns, rivet busters, clay spades), asphalt rakes, concrete forms, compressors, generators, vibratory plates, wackers and the use of any new machine, mechanized process, new or different material or new or different method or technology that is necessary and incidental to carry out the work of a Construction Craft Laborer. </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220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