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 Project Coordinator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15-1299.09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Basics of 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properties of a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project roles and responsibilities.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standard project phases.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cost control models for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organizational structures for project teams.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execute and develop project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Agile project management methodologies.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resource management (including human resources).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Managing Project Constraints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predict the impact of constraint variables and other influences throughout the project lifecycle.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risk strategies and risk management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and Change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the appropriate communication method in a given situation.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factors that can influence one’s choice of communication strategy.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project events that would trigger communication to stakeholders and determine the target audience and rationale.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change-control processes within the context of a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organizational change like mergers/acquisitions, internal restructuring, relocation and outsourcing.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Tools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project management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project-centric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partner- or vendor-centric documents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IT Terminology and Concepts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notational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data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computing and processing basics.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related to the importance of data and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units of measure in 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 troubleshooting methodology.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Computing Infrastructure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input and output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 and deploy peripheral devices for common computing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internal computing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related to types of internet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computing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related to the basics of networking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deploy, secure and maintain a basic wireless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and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related to the purpose of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related to modules of an operating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purpose of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related to methods of application delivery models.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web browsers.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general application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Development and Database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programming languages.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general programming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purpose of databases.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database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database interface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related to the importance of confidentiality, integrity and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device security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security concepts related to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authentication, authorization, accounting and non-repudiation.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best practices for password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encryption use cases.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business continuity.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employer’s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employer’s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