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Risk Management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13-2099.02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Trading Core Technical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Basics and fundamentals of energy trading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Vocabulary of Energy Trading.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“what, why, how and who of trading”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Energy market structure and market participants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Relationship of fundamentals and futures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Technical and fundamental analysis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development and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NYMEX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Real time trading examples for all products in the energy infrastructure using the various technical tools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all of the tools and techniques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&amp;amp; Understanding of various energy trading instruments, tools &amp;amp; techniques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energy trading tools can be applied to the development of a successful trading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Management Technical Core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ethics and reputation risks; how these issues affect the structure of all publicly traded companies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Issues related to corporate social responsibility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History of the Securities and Exchange Commission and how it led to the Sarbanes-Oxley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Cutting-edge issues in compliance and regulatory risk including FASB 133 and an in-depth study of SOX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Legal and systemic risk; how these issues affect companies within the energy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 types of market risk; how hedging of outright price risk results in basis and optionality risks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 tools to manage market risk, including traditional, position-based tools such as stop loss placement and volumetric limits as well as portfolio-based tools such as mark-to-market, Value-at-Risk, stress testing and fixed fractional money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Statistical theories; how they relate to calculation of Value-at-Risk including assumptions of a normal distribution as well as how non-normal distributions (skewness, kurtosis and stable Paretian distribution) effect Value-at-Risk calculations. Included are tools such as Extreme Value Theory and GARCH which are specifically designed for measuring the tail of a stable Paretian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for Calculating Value-at-Risk including the Linear model, the Delta-Gamma model, the Historical Simulation model and the Monte Carlo Simulation model.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Theories of financial mathematics; how they relate to calculation of Value-at-Risk including the difference between a VaR measure, VaR model and a VaR metric. Portfolio mapping, inference procedures and transformation procedures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Modeling for price shocks and paradigm shifts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Implementation of broad-based and specific trading controls in order to reduce operational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Liquidity risk; how to integrate it within a dynamic market risk management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Credit risk management issues, including various credit risk models (such as CVaR, KMV, Z-Score, Econometric, Actuarial and Rating Agency) and mitigation tools (including credit derivatives)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