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FACILITIES MAINTENANCE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0310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Terminology b. Maintenance Procedures Preventative Maintenance Sheets, general policies and procedures c. Safety procedures/fire safety Annual fire sprinkler systems, fire alarm systems, annual elevator testing, safe work practices d. Building Codes Annual back flow water testing, all building codes covered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 Usage and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Hand Tools Knowledge, care and proper use of all hand tools required for the job (i.e. wrenches, hammers, DVOM, taps, etc.) b. Power Tools Knowledge, safety and proper use of all power tools required for the job (i.e. drills, saws, lathes, etc.) c. Electronic controls/computer equipment troubleshooting and servicing electronic and computer equipment/PC knowledge and use.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Preventive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Record keeping (work orders) Work order process and data entry on repair orders. b. Inventory systems Inventory policies and procedures. Purchase requisitions, ordering parts. c. Quality control procedures Testing and verify correct operation of equipment serviced (HVAC units, bus wash, shop air compressors, lifting equipment, shop equipment, AFS - Automatic Fuel System.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Facility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Interior structure Plumbing, industrial wiring, structure repair/replacement, HVAC servicing and troubleshooting, cleaning, lighting, painting and prepping, and exhaust ventilation. b. Exterior structure Plumbing, outside wiring, landscape, painting and prepping, parking lot maintenance (striping), bus shelter installation and handling, repair, cleaning and pad installation.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and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Equipment /Machinery Operate truck and trailer, 1-ton truck with sander/plow. Boom truck operation. Flagger certification, scissor lift and forklift certification, fabricating various types of metal using MIG, and stick welders, oxyacetylene and plasma cutters, sheet metal break, shear, forming equipment, etc. Operate and service landscaping equipment, lawn mowers, snow blower, weed eater, machine shop equipment, paint sprayer,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FACILITIES MAINTENANCE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0310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Sponsor approved online or distance learning courses (specify): State Community/Technical online college as approved by the Committee, State Community/Technical college, Other (specify): In-house training classes conducted at C-TRAN under the maintenance training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