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CARPENTER (PILE DRIVER/ DOCKBUILDER)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 47-2031.02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Demonstrating General Knowledge and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Care, cleaning, and safe use of tools a. hand tools b. power tools c. engine driven tools 2. Identifying materials of the trade 3. Blueprint and plan reading 4. Layout 5. Using trade math accurately 6. Identification and proper use of fasteners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Concrete and Formwork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Building piers, piers and pile caps 2. Building columns 3. Building wall forms 4. Building gang forms 5. Building slab and deck forms 6. Working with precast materials 7. Building footing forms 8. Form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Pile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Pile preparation 2. Crane and rig identification 3. Setup/crane 4. Safely operating pile driving hammers and accessories 5. Installing wood piling 6. Installing concrete piling 7. Installing steel piling 8. Installing composite piling 9. Installing cast-in-place piling 10. Installing plastic piling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Metal and Heavy Timber Construction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Cutting and burning a. SMAW welding b. FCAW welding c. Plasma cutting d. Air arc gouging e. Field cutting f. Field welding g. Fit-up and fabrication 2. Timber construction 3. Trestles/pile bents 4. Mats and cribbing 5. Bulk heads 6. Structural bracing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Foundation, Shoring, and Underpinning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Correctly identifying and building various types of foundation systems 2. Correctly identifying and building various types of shoring 3. Correctly identifying and building various types of underpinning, including: a. cofferdams, cells b. caissons and drilled shafts c. shoring, lagging, tiebacks d. pin piles, earth nails, geotextiles 4. Operating de-watering equipment 5. Horizontal boring (shoring) 6. Slurry system operation 7. Performing tremie pours 8. Structural retrofitting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Demonstrating Supplemental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Demonstrating safe work techniques in all phases of the trade 2. Demonstrating proper rigging techniques for pile drivers 3. Properly using and caring for layout instruments 4. Safe and proper use of powder actuated tools 5. Working effectively with concrete, grout, epoxy 6. Demonstrating awareness of, and safety in working around, hazardous materials likely to be encountered in the trade 7. Hazardous waste remediation (optional) 8. Erecting, using, dismantling scaffolding 9. Building and structure relocation 10. Demolition 11. Demonstrating awareness of diver/tender skills 12. Building walkways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CARPENTER (PILE DRIVER/ DOCKBUILDER)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 47-2031.02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Interpersonal Workplace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