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Pool Installer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47-2061.00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3052HY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and practice worksite safety and maintain safe work environments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Determine proper transit use on a worksite and/or proper water level use as necessary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Ability to read plans in relation to pool and spa construction.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Ability to perform in calculating elevations and slopes.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Ability to read a tape measure and select the correct hand tools necessary to perform tasks related to pool construction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Able to apply correct order of operations of pool construction.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Ability to properly maintain erosion control, including drainage for downspouts.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Ability to set up a temporary site protection.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Able to apply basic pool hydraulics principles during pool installations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Able to effectively apply equipotential bonding principles during pool construction to reduce the risk of equipment damage and personal injury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Ability to demonstrate proper safety protocols with safety setbacks from overhead electrical lines, heater vents, or other hazardous locations.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Contact the utility when needed to mark the area before digging.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Ability to determine if site documentation has been completed prior to the start of construction through resources such as easements.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Complies with the ISPSC (International Swimming Pool &amp; Spa Code)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4.5K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Pool Installer Technician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47-2061.00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3052HY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Pool Construction – Concrete/Vinyl Liner &amp; Fiberglass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Confined Spaces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Creating &amp; Maintaining a Compliant Work Environment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Discrimination-Free Workplace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DOT Fundamentals of Hazardous Materials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Emergency Response Planning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First Aid and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Fundamentals of Hazardous Materials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Hazardous Waste Management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Heat Stress of Combustible Liquids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Indoor Pool Air Quality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International Swimming Pool &amp; Spa Code Training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Fluid Hydraulics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Fiberglass Pool Sales and Construction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OSHA Training 30 hour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Peer Leaders: Why You Need Them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Personal Protective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Pool Construction 101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Recreational Water Illnesses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Sexual Harassment for Employees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Start with a Plan: Introduction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PHTA Class Pass: Webinar Series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Pool Operator Primer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Aquatic Play Features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230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