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Medicaid Disability Claims Adjudicator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23-1021.00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Conducting complete case examinations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 technical issues such as jurisdiction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 existing medical and lay evidence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Request appropriate evaluations needed to obtain medical evidence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 medical evidence as to quality and sufficiency  per medical and legal guidelines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and interpret complex rules, regulations, policies, procedures and case law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 residual functional capacity of individual impairments  and combinations of impairments and applying those findings  to vocational outlook scenarios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Generate clear, concise and complete rationales supporting all aspects of case determination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understandable notices to claimants and their representatives explaining the basis for the determination and appeal 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Medicaid Disability Claims Adjudicator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23-1021.00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 Orientation &amp; Training 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 in the workplace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 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 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 Insurance Portability and Accountability Act (HIPAA)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Examiner Orientation – Social Security Act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 Terminology –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Benefits for the blind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Onset, Duration, Periods of Coverage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Sequential Evaluation – Part 13 Work activity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Case Development 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Documentation of Disability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Impairment Severity 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Medical­Vocational Analysis­ 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Dictionary of Occupational Titles (DOT)/ </w:t>
              <w:br/>
              <w:t>Occupational Information Network (O*NET) – Skills </w:t>
              <w:br/>
              <w:t>and Transferability – 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Attempts (UWA’s)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Ability to do other work 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 issues and case types – 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Using the Vocational Rules – 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Disability Programs, Benefits Categories 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Function Forms:</w:t>
              <w:br/>
              <w:t>Residual Functional Capacity (RFC)</w:t>
              <w:br/>
              <w:t>Mental Residual Functional Capacity (MRFC)</w:t>
              <w:br/>
              <w:t>Childhood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Adult and childhood rationales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Interpreter Issues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Language and format for listings and body 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Body System – Adult Listings – Introduction</w:t>
              <w:br/>
              <w:t>Musculoskeletal </w:t>
              <w:br/>
              <w:t>Special Senses </w:t>
              <w:br/>
              <w:t>Respiratory </w:t>
              <w:br/>
              <w:t>Cardiovascular</w:t>
              <w:br/>
              <w:t>Digestive</w:t>
              <w:br/>
              <w:t>Genitourinary </w:t>
              <w:br/>
              <w:t>Hematological </w:t>
              <w:br/>
              <w:t>Skin Disorders </w:t>
              <w:br/>
              <w:t>Endocrine</w:t>
              <w:br/>
              <w:t>Multiple Body Systems </w:t>
              <w:br/>
              <w:t>Neurological System</w:t>
              <w:br/>
              <w:t>Mental Impairments </w:t>
              <w:br/>
              <w:t>Neoplastic Disease</w:t>
              <w:br/>
              <w:t>The Immune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Childhood Disability – Childhood Listing – Introduction</w:t>
              <w:br/>
              <w:t>Growth Impairments </w:t>
              <w:br/>
              <w:t>Musculoskeletal System</w:t>
              <w:br/>
              <w:t>Special sense and speech</w:t>
              <w:br/>
              <w:t>Respiratory </w:t>
              <w:br/>
              <w:t>Cardiovascular</w:t>
              <w:br/>
              <w:t>Digestive</w:t>
              <w:br/>
              <w:t>Genitourinary </w:t>
              <w:br/>
              <w:t>Hematological </w:t>
              <w:br/>
              <w:t>Skin </w:t>
              <w:br/>
              <w:t>Endocrine</w:t>
              <w:br/>
              <w:t>Multiple Bodies </w:t>
              <w:br/>
              <w:t>Neurological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Disability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Childhood Disability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Caseload determination – intermediate cases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Sequential Evaluation – Part 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Researching online law libraries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Adult and childhood listings   (Intermediate analysis)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Adult and childhood rationales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Medical­Vocational 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DOT/O*NET – Skills and transferability (Intermediate cases)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Issues and Case Types: Following prescribed</w:t>
              <w:br/>
              <w:t>treatment and Handling suicide-­homicide cases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Using the Vocational Rules (Intermediate cases)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Function forms – Intermediate</w:t>
              <w:br/>
              <w:t>Residual Functional Capacity (RFC)</w:t>
              <w:br/>
              <w:t>Mental Residual Functional Capacity (MRFC)</w:t>
              <w:br/>
              <w:t>Childhood Form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Reconsideration claims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Evaluating technical issues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Obtaining existing medical and lay evidence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Requesting consultative evaluations to obtain medical evidence:  Mental disorders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Evaluating medical evidence for quality and sufficiency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Research rules, regulations, policies, procedures and case 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Case development – complex cases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appellate research 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Adult and childhood listings (advanced analysis)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Function forms – multiple impairments</w:t>
              <w:br/>
              <w:t>Residual Functional Capacity (RFC)</w:t>
              <w:br/>
              <w:t>Mental Residual Functional Capacity (MRFC)</w:t>
              <w:br/>
              <w:t>Childhood Form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DOT/O*NET – Skills and transferability (advanced)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issues and case types: Hardship, terminally ill and</w:t>
              <w:br/>
              <w:t>presumptive disability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Continuing Disability Review Claims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Evaluating complex technical issues: multiple issues </w:t>
              <w:br/>
              <w:t>Obtaining existing medical and lay evidence: </w:t>
              <w:br/>
              <w:t>employers and Medical specialists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Requesting consultative medical evaluations and diagnostics:  </w:t>
              <w:br/>
              <w:t>Cardiovascular and multiple bodies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Evaluating complex medical evidence for quality and sufficiency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 research of complex regulations and policies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